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40" w:after="0"/>
        <w:rPr>
          <w:rFonts w:ascii="Tahoma" w:hAnsi="Tahoma" w:cs="Tahoma" w:eastAsia="Times New Roman"/>
          <w:b/>
          <w:sz w:val="24"/>
          <w:szCs w:val="24"/>
          <w:lang w:eastAsia="ru-RU"/>
        </w:rPr>
      </w:pPr>
      <w:r>
        <w:rPr>
          <w:rFonts w:ascii="Tahoma" w:hAnsi="Tahoma" w:cs="Tahoma" w:eastAsia="Times New Roman"/>
          <w:b/>
          <w:sz w:val="24"/>
          <w:szCs w:val="24"/>
          <w:lang w:eastAsia="ru-RU"/>
        </w:rPr>
        <w:t xml:space="preserve">Текст д</w:t>
      </w:r>
      <w:r>
        <w:rPr>
          <w:rFonts w:ascii="Tahoma" w:hAnsi="Tahoma" w:cs="Tahoma" w:eastAsia="Times New Roman"/>
          <w:b/>
          <w:sz w:val="24"/>
          <w:szCs w:val="24"/>
          <w:lang w:eastAsia="ru-RU"/>
        </w:rPr>
        <w:t xml:space="preserve">ля размещения в социальных сетях</w:t>
      </w:r>
      <w:r>
        <w:rPr>
          <w:rFonts w:ascii="Tahoma" w:hAnsi="Tahoma" w:cs="Tahoma" w:eastAsia="Times New Roman"/>
          <w:b/>
          <w:sz w:val="24"/>
          <w:szCs w:val="24"/>
          <w:lang w:eastAsia="ru-RU"/>
        </w:rPr>
        <w:br/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(ВКонтакте, Одноклассники, </w:t>
      </w:r>
      <w:r>
        <w:rPr>
          <w:rFonts w:ascii="Tahoma" w:hAnsi="Tahoma" w:cs="Tahoma" w:eastAsia="Times New Roman"/>
          <w:sz w:val="24"/>
          <w:szCs w:val="24"/>
          <w:lang w:val="en-US" w:eastAsia="ru-RU"/>
        </w:rPr>
        <w:t xml:space="preserve">Facebook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, </w:t>
      </w:r>
      <w:r>
        <w:rPr>
          <w:rFonts w:ascii="Tahoma" w:hAnsi="Tahoma" w:cs="Tahoma" w:eastAsia="Times New Roman"/>
          <w:sz w:val="24"/>
          <w:szCs w:val="24"/>
          <w:lang w:val="en-US" w:eastAsia="ru-RU"/>
        </w:rPr>
        <w:t xml:space="preserve">Instagram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)</w:t>
      </w:r>
      <w:r/>
    </w:p>
    <w:p>
      <w:pPr>
        <w:spacing w:lineRule="auto" w:line="240" w:after="0"/>
        <w:rPr>
          <w:rFonts w:ascii="Tahoma" w:hAnsi="Tahoma" w:cs="Tahoma" w:eastAsia="Times New Roman"/>
          <w:b/>
          <w:sz w:val="24"/>
          <w:szCs w:val="24"/>
          <w:lang w:eastAsia="ru-RU"/>
        </w:rPr>
      </w:pPr>
      <w:r>
        <w:rPr>
          <w:rFonts w:ascii="Tahoma" w:hAnsi="Tahoma" w:cs="Tahoma" w:eastAsia="Times New Roman"/>
          <w:b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ascii="Tahoma" w:hAnsi="Tahoma" w:cs="Tahoma" w:eastAsia="Times New Roman"/>
          <w:b/>
          <w:sz w:val="24"/>
          <w:szCs w:val="24"/>
          <w:lang w:eastAsia="ru-RU"/>
        </w:rPr>
      </w:pPr>
      <w:r>
        <w:rPr>
          <w:rFonts w:ascii="Tahoma" w:hAnsi="Tahoma" w:cs="Tahoma" w:eastAsia="Times New Roman"/>
          <w:b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i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ключевые слова: </w:t>
      </w:r>
      <w:r>
        <w:rPr>
          <w:rFonts w:ascii="Tahoma" w:hAnsi="Tahoma" w:cs="Tahoma" w:eastAsia="Times New Roman"/>
          <w:i/>
          <w:sz w:val="24"/>
          <w:szCs w:val="24"/>
          <w:lang w:eastAsia="ru-RU"/>
        </w:rPr>
        <w:t xml:space="preserve">навигатор дополнительного образования, персонифицированное финансирование</w:t>
      </w:r>
      <w:r>
        <w:rPr>
          <w:rFonts w:ascii="Tahoma" w:hAnsi="Tahoma" w:cs="Tahoma" w:eastAsia="Times New Roman"/>
          <w:i/>
          <w:sz w:val="24"/>
          <w:szCs w:val="24"/>
          <w:lang w:eastAsia="ru-RU"/>
        </w:rPr>
        <w:t xml:space="preserve">, успех каждого ребенка</w:t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Хештег: #экосистемадопобразования</w:t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Вниманию родителей! В 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ука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зать месяц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20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22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года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,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в 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указать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 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наименование региона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Чтобы оплатить кружки и секции за счет бюджета, родителям нужно будет с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«_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_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_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»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 _________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2022 года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: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зайти на сайт Навигатора дополнительного образования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указать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ссылк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у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на сайт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регионального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Навигатора</w:t>
      </w:r>
      <w:r>
        <w:rPr>
          <w:rFonts w:ascii="Tahoma" w:hAnsi="Tahoma" w:cs="Tahoma"/>
          <w:sz w:val="24"/>
          <w:szCs w:val="24"/>
        </w:rPr>
        <w:t xml:space="preserve">;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получить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для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ребенка Сертификат персонифицированного финансирования;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выбрать для ребенка занятия и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оформить заявку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на обучение;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использовать средства Сертификата для оплаты занятий, которые посещает ребенок.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Более подробная информация о правилах получения сертификатов, номинале и реестре программ, которые можно будет оплатить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, используя средства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сертификата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,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будет опубликована дополнительно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на сайте Навигатора: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указать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ссылк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у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на сайт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регионального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Навигатора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lineRule="auto" w:line="256"/>
    </w:p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Техническая поддержка. Inlearno.</cp:lastModifiedBy>
  <cp:revision>24</cp:revision>
  <dcterms:created xsi:type="dcterms:W3CDTF">2019-04-10T12:09:00Z</dcterms:created>
  <dcterms:modified xsi:type="dcterms:W3CDTF">2021-12-06T18:45:58Z</dcterms:modified>
</cp:coreProperties>
</file>